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54" w:rsidRPr="006C4B19" w:rsidRDefault="009D30A2">
      <w:pPr>
        <w:pStyle w:val="10"/>
        <w:keepNext/>
        <w:keepLines/>
        <w:rPr>
          <w:sz w:val="24"/>
          <w:szCs w:val="24"/>
        </w:rPr>
      </w:pPr>
      <w:bookmarkStart w:id="0" w:name="bookmark0"/>
      <w:r w:rsidRPr="006C4B19">
        <w:rPr>
          <w:sz w:val="24"/>
          <w:szCs w:val="24"/>
        </w:rPr>
        <w:t xml:space="preserve">Аналитическая справка </w:t>
      </w:r>
      <w:bookmarkStart w:id="1" w:name="_GoBack"/>
      <w:r w:rsidRPr="006C4B19">
        <w:rPr>
          <w:sz w:val="24"/>
          <w:szCs w:val="24"/>
        </w:rPr>
        <w:t>по итогам проведения диагностических работ по</w:t>
      </w:r>
      <w:r w:rsidRPr="006C4B19">
        <w:rPr>
          <w:sz w:val="24"/>
          <w:szCs w:val="24"/>
        </w:rPr>
        <w:br/>
        <w:t xml:space="preserve">функциональной грамотности </w:t>
      </w:r>
      <w:bookmarkEnd w:id="1"/>
      <w:r w:rsidRPr="006C4B19">
        <w:rPr>
          <w:sz w:val="24"/>
          <w:szCs w:val="24"/>
        </w:rPr>
        <w:t xml:space="preserve">в </w:t>
      </w:r>
      <w:r w:rsidR="00FF2A5F" w:rsidRPr="006C4B19">
        <w:rPr>
          <w:sz w:val="24"/>
          <w:szCs w:val="24"/>
        </w:rPr>
        <w:t>7-9</w:t>
      </w:r>
      <w:r w:rsidR="000A5A56">
        <w:rPr>
          <w:sz w:val="24"/>
          <w:szCs w:val="24"/>
        </w:rPr>
        <w:t xml:space="preserve"> </w:t>
      </w:r>
      <w:r w:rsidR="00FF2A5F" w:rsidRPr="006C4B19">
        <w:rPr>
          <w:sz w:val="24"/>
          <w:szCs w:val="24"/>
        </w:rPr>
        <w:t>классах</w:t>
      </w:r>
      <w:r w:rsidRPr="006C4B19">
        <w:rPr>
          <w:sz w:val="24"/>
          <w:szCs w:val="24"/>
        </w:rPr>
        <w:t xml:space="preserve"> </w:t>
      </w:r>
      <w:bookmarkEnd w:id="0"/>
    </w:p>
    <w:p w:rsidR="006A6754" w:rsidRPr="006C4B19" w:rsidRDefault="009D30A2">
      <w:pPr>
        <w:pStyle w:val="11"/>
        <w:ind w:firstLine="720"/>
        <w:jc w:val="both"/>
      </w:pPr>
      <w:r w:rsidRPr="006C4B19">
        <w:t>На основании письма Министерства общего и профессионального образования № 24/3.1-19532</w:t>
      </w:r>
      <w:r w:rsidR="00FF2A5F" w:rsidRPr="006C4B19">
        <w:t xml:space="preserve"> и Министерства образования и науки РД </w:t>
      </w:r>
      <w:r w:rsidRPr="006C4B19">
        <w:t xml:space="preserve">в рамках реализации плана мероприятий, направленных на формирование и оценку функциональной грамотности обучающихся общеобразовательных организаций с </w:t>
      </w:r>
      <w:r w:rsidR="006C4B19">
        <w:t>28</w:t>
      </w:r>
      <w:r w:rsidRPr="006C4B19">
        <w:t>.</w:t>
      </w:r>
      <w:r w:rsidR="006C4B19">
        <w:t>04</w:t>
      </w:r>
      <w:r w:rsidRPr="006C4B19">
        <w:t>.202</w:t>
      </w:r>
      <w:r w:rsidR="00FF2A5F" w:rsidRPr="006C4B19">
        <w:t>2</w:t>
      </w:r>
      <w:r w:rsidR="006C4B19">
        <w:t>г. по 29</w:t>
      </w:r>
      <w:r w:rsidRPr="006C4B19">
        <w:t>.0</w:t>
      </w:r>
      <w:r w:rsidR="006C4B19">
        <w:t>4</w:t>
      </w:r>
      <w:r w:rsidRPr="006C4B19">
        <w:t xml:space="preserve">.2022г. в </w:t>
      </w:r>
      <w:r w:rsidR="00FF2A5F" w:rsidRPr="006C4B19">
        <w:t xml:space="preserve"> МКОУ «Аймаумахинская СОШ» и МКОУ «Дегвинская СОШ»</w:t>
      </w:r>
      <w:r w:rsidR="006C4B19">
        <w:t xml:space="preserve"> и МКОУ «Ванашимахинская СОШ»</w:t>
      </w:r>
      <w:r w:rsidR="00FF2A5F" w:rsidRPr="006C4B19">
        <w:t xml:space="preserve"> </w:t>
      </w:r>
      <w:r w:rsidRPr="006C4B19">
        <w:t xml:space="preserve"> </w:t>
      </w:r>
      <w:r w:rsidR="00FF2A5F" w:rsidRPr="006C4B19">
        <w:t>проведены диагностические работы  по ЕГ.</w:t>
      </w:r>
    </w:p>
    <w:p w:rsidR="006A6754" w:rsidRPr="006C4B19" w:rsidRDefault="009D30A2">
      <w:pPr>
        <w:pStyle w:val="11"/>
        <w:ind w:firstLine="720"/>
        <w:jc w:val="both"/>
      </w:pPr>
      <w:r w:rsidRPr="006C4B19">
        <w:t xml:space="preserve">Диагностика проводилась с </w:t>
      </w:r>
      <w:r w:rsidRPr="006C4B19">
        <w:rPr>
          <w:b/>
          <w:bCs/>
        </w:rPr>
        <w:t>целью</w:t>
      </w:r>
      <w:r w:rsidRPr="006C4B19">
        <w:t xml:space="preserve">: выявления уровня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 w:rsidRPr="006C4B19">
        <w:rPr>
          <w:lang w:val="en-US" w:eastAsia="en-US" w:bidi="en-US"/>
        </w:rPr>
        <w:t>PISA</w:t>
      </w:r>
      <w:r w:rsidRPr="006C4B19">
        <w:rPr>
          <w:lang w:eastAsia="en-US" w:bidi="en-US"/>
        </w:rPr>
        <w:t>;</w:t>
      </w:r>
    </w:p>
    <w:p w:rsidR="006A6754" w:rsidRPr="006C4B19" w:rsidRDefault="009D30A2">
      <w:pPr>
        <w:pStyle w:val="11"/>
        <w:ind w:firstLine="0"/>
        <w:jc w:val="both"/>
      </w:pPr>
      <w:r w:rsidRPr="006C4B19">
        <w:t>- ознакомления педагогов и обучающихся с новым форматом и содержанием заданий.</w:t>
      </w:r>
    </w:p>
    <w:p w:rsidR="006A6754" w:rsidRPr="006C4B19" w:rsidRDefault="009D30A2">
      <w:pPr>
        <w:pStyle w:val="11"/>
        <w:ind w:firstLine="720"/>
        <w:jc w:val="both"/>
      </w:pPr>
      <w:r w:rsidRPr="006C4B19">
        <w:t>По результатам выполнения диагностической работы на основе суммарного балла, полученного обучающимися, за выполнение всех заданий каждого блока, определялся уровень сформированности естественнонаучной грамотности,: недостаточный, пониженный, базовый и повышенный.</w:t>
      </w:r>
    </w:p>
    <w:p w:rsidR="006A6754" w:rsidRPr="006C4B19" w:rsidRDefault="009D30A2">
      <w:pPr>
        <w:pStyle w:val="11"/>
        <w:spacing w:after="120"/>
        <w:ind w:firstLine="0"/>
        <w:jc w:val="both"/>
      </w:pPr>
      <w:r w:rsidRPr="006C4B19">
        <w:rPr>
          <w:bCs/>
          <w:iCs/>
        </w:rPr>
        <w:t>Цель проведения диагностической работы по ЧГ</w:t>
      </w:r>
      <w:r w:rsidRPr="006C4B19">
        <w:rPr>
          <w:b/>
          <w:bCs/>
          <w:i/>
          <w:iCs/>
        </w:rPr>
        <w:t xml:space="preserve"> </w:t>
      </w:r>
      <w:r w:rsidRPr="006C4B19">
        <w:rPr>
          <w:i/>
          <w:iCs/>
        </w:rPr>
        <w:t>-</w:t>
      </w:r>
      <w:r w:rsidRPr="006C4B19">
        <w:t xml:space="preserve"> выявить умения, связанные как с пониманием прочитанного, так и развитием способности применять полученную в процессе чтения информацию в разных ситуациях, в том числе нестандартных. Кроме умений на осмысление и оценку информации, в диагностическую работу добавлены умения обнаруживать и устранять противоречия, критически оценивать информацию, применять полученную информацию при решении широкого круга задач.</w:t>
      </w:r>
    </w:p>
    <w:p w:rsidR="00FF2A5F" w:rsidRPr="006C4B19" w:rsidRDefault="009D30A2">
      <w:pPr>
        <w:pStyle w:val="11"/>
        <w:spacing w:after="180"/>
        <w:ind w:firstLine="0"/>
        <w:jc w:val="both"/>
      </w:pPr>
      <w:r w:rsidRPr="006C4B19">
        <w:t>Результаты диагностики представлены в таблице: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72"/>
        <w:gridCol w:w="1614"/>
        <w:gridCol w:w="1058"/>
        <w:gridCol w:w="779"/>
        <w:gridCol w:w="1489"/>
        <w:gridCol w:w="841"/>
        <w:gridCol w:w="1144"/>
        <w:gridCol w:w="741"/>
      </w:tblGrid>
      <w:tr w:rsidR="00FF2A5F" w:rsidRPr="006C4B19" w:rsidTr="00FF2A5F">
        <w:trPr>
          <w:trHeight w:val="835"/>
        </w:trPr>
        <w:tc>
          <w:tcPr>
            <w:tcW w:w="1972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ОО</w:t>
            </w:r>
          </w:p>
        </w:tc>
        <w:tc>
          <w:tcPr>
            <w:tcW w:w="1614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Количество учащихся</w:t>
            </w:r>
          </w:p>
        </w:tc>
        <w:tc>
          <w:tcPr>
            <w:tcW w:w="1058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rPr>
                <w:rFonts w:eastAsia="Cambria"/>
                <w:color w:val="202124"/>
              </w:rPr>
              <w:t>С заданиями не справились, кол-во</w:t>
            </w:r>
          </w:p>
        </w:tc>
        <w:tc>
          <w:tcPr>
            <w:tcW w:w="779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%</w:t>
            </w:r>
          </w:p>
        </w:tc>
        <w:tc>
          <w:tcPr>
            <w:tcW w:w="1489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rPr>
                <w:rFonts w:eastAsia="Cambria"/>
              </w:rPr>
              <w:t>Преодолели минимальную границу, кол- во</w:t>
            </w:r>
          </w:p>
        </w:tc>
        <w:tc>
          <w:tcPr>
            <w:tcW w:w="841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%</w:t>
            </w:r>
          </w:p>
        </w:tc>
        <w:tc>
          <w:tcPr>
            <w:tcW w:w="1144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rPr>
                <w:rFonts w:eastAsia="Cambria"/>
                <w:color w:val="202124"/>
              </w:rPr>
              <w:t>Выполнили задания на высоком уровне, кол-во</w:t>
            </w:r>
          </w:p>
        </w:tc>
        <w:tc>
          <w:tcPr>
            <w:tcW w:w="741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%</w:t>
            </w:r>
          </w:p>
        </w:tc>
      </w:tr>
      <w:tr w:rsidR="00FF2A5F" w:rsidRPr="006C4B19" w:rsidTr="00FF2A5F">
        <w:trPr>
          <w:trHeight w:val="225"/>
        </w:trPr>
        <w:tc>
          <w:tcPr>
            <w:tcW w:w="1972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Аймаумахинская СОШ</w:t>
            </w:r>
          </w:p>
        </w:tc>
        <w:tc>
          <w:tcPr>
            <w:tcW w:w="1614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12</w:t>
            </w:r>
          </w:p>
        </w:tc>
        <w:tc>
          <w:tcPr>
            <w:tcW w:w="1058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2</w:t>
            </w:r>
          </w:p>
        </w:tc>
        <w:tc>
          <w:tcPr>
            <w:tcW w:w="779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16</w:t>
            </w:r>
          </w:p>
        </w:tc>
        <w:tc>
          <w:tcPr>
            <w:tcW w:w="1489" w:type="dxa"/>
          </w:tcPr>
          <w:p w:rsidR="00FF2A5F" w:rsidRPr="006C4B19" w:rsidRDefault="005A4F05" w:rsidP="005A4F05">
            <w:pPr>
              <w:pStyle w:val="11"/>
              <w:spacing w:after="180"/>
              <w:ind w:firstLine="0"/>
              <w:jc w:val="both"/>
            </w:pPr>
            <w:r w:rsidRPr="006C4B19">
              <w:t>10</w:t>
            </w:r>
          </w:p>
        </w:tc>
        <w:tc>
          <w:tcPr>
            <w:tcW w:w="8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83</w:t>
            </w:r>
          </w:p>
        </w:tc>
        <w:tc>
          <w:tcPr>
            <w:tcW w:w="1144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5</w:t>
            </w:r>
          </w:p>
        </w:tc>
        <w:tc>
          <w:tcPr>
            <w:tcW w:w="7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42</w:t>
            </w:r>
          </w:p>
        </w:tc>
      </w:tr>
      <w:tr w:rsidR="00FF2A5F" w:rsidRPr="006C4B19" w:rsidTr="005A4F05">
        <w:trPr>
          <w:trHeight w:val="495"/>
        </w:trPr>
        <w:tc>
          <w:tcPr>
            <w:tcW w:w="1972" w:type="dxa"/>
          </w:tcPr>
          <w:p w:rsidR="00FF2A5F" w:rsidRPr="006C4B19" w:rsidRDefault="00FF2A5F" w:rsidP="00FF2A5F">
            <w:pPr>
              <w:pStyle w:val="11"/>
              <w:spacing w:after="180"/>
              <w:jc w:val="both"/>
            </w:pPr>
            <w:r w:rsidRPr="006C4B19">
              <w:t>Дегвинская СОШ</w:t>
            </w:r>
          </w:p>
        </w:tc>
        <w:tc>
          <w:tcPr>
            <w:tcW w:w="1614" w:type="dxa"/>
          </w:tcPr>
          <w:p w:rsidR="00FF2A5F" w:rsidRPr="006C4B19" w:rsidRDefault="00FF2A5F">
            <w:pPr>
              <w:pStyle w:val="11"/>
              <w:spacing w:after="180"/>
              <w:ind w:firstLine="0"/>
              <w:jc w:val="both"/>
            </w:pPr>
            <w:r w:rsidRPr="006C4B19">
              <w:t>21</w:t>
            </w:r>
          </w:p>
        </w:tc>
        <w:tc>
          <w:tcPr>
            <w:tcW w:w="1058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5</w:t>
            </w:r>
          </w:p>
        </w:tc>
        <w:tc>
          <w:tcPr>
            <w:tcW w:w="779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24</w:t>
            </w:r>
          </w:p>
        </w:tc>
        <w:tc>
          <w:tcPr>
            <w:tcW w:w="1489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9</w:t>
            </w:r>
          </w:p>
        </w:tc>
        <w:tc>
          <w:tcPr>
            <w:tcW w:w="8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76</w:t>
            </w:r>
          </w:p>
        </w:tc>
        <w:tc>
          <w:tcPr>
            <w:tcW w:w="1144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7</w:t>
            </w:r>
          </w:p>
        </w:tc>
        <w:tc>
          <w:tcPr>
            <w:tcW w:w="7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33</w:t>
            </w:r>
          </w:p>
        </w:tc>
      </w:tr>
      <w:tr w:rsidR="005A4F05" w:rsidRPr="006C4B19" w:rsidTr="00FF2A5F">
        <w:trPr>
          <w:trHeight w:val="225"/>
        </w:trPr>
        <w:tc>
          <w:tcPr>
            <w:tcW w:w="1972" w:type="dxa"/>
          </w:tcPr>
          <w:p w:rsidR="005A4F05" w:rsidRPr="006C4B19" w:rsidRDefault="005A4F05" w:rsidP="00FF2A5F">
            <w:pPr>
              <w:pStyle w:val="11"/>
              <w:spacing w:after="180"/>
              <w:jc w:val="both"/>
            </w:pPr>
            <w:r w:rsidRPr="006C4B19">
              <w:t>Ванашимахинская СОШ</w:t>
            </w:r>
          </w:p>
        </w:tc>
        <w:tc>
          <w:tcPr>
            <w:tcW w:w="1614" w:type="dxa"/>
          </w:tcPr>
          <w:p w:rsidR="005A4F05" w:rsidRPr="006C4B19" w:rsidRDefault="005A4F05" w:rsidP="005A4F05">
            <w:pPr>
              <w:pStyle w:val="11"/>
              <w:spacing w:after="180"/>
              <w:jc w:val="both"/>
            </w:pPr>
            <w:r w:rsidRPr="006C4B19">
              <w:t>10</w:t>
            </w:r>
          </w:p>
        </w:tc>
        <w:tc>
          <w:tcPr>
            <w:tcW w:w="1058" w:type="dxa"/>
          </w:tcPr>
          <w:p w:rsidR="005A4F05" w:rsidRPr="006C4B19" w:rsidRDefault="005A4F05" w:rsidP="005A4F05">
            <w:pPr>
              <w:pStyle w:val="11"/>
              <w:spacing w:after="180"/>
              <w:jc w:val="both"/>
            </w:pPr>
            <w:r w:rsidRPr="006C4B19">
              <w:t>2</w:t>
            </w:r>
          </w:p>
        </w:tc>
        <w:tc>
          <w:tcPr>
            <w:tcW w:w="779" w:type="dxa"/>
          </w:tcPr>
          <w:p w:rsidR="005A4F05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20</w:t>
            </w:r>
          </w:p>
        </w:tc>
        <w:tc>
          <w:tcPr>
            <w:tcW w:w="1489" w:type="dxa"/>
          </w:tcPr>
          <w:p w:rsidR="005A4F05" w:rsidRPr="006C4B19" w:rsidRDefault="005A4F05" w:rsidP="005A4F05">
            <w:pPr>
              <w:pStyle w:val="11"/>
              <w:spacing w:after="180"/>
              <w:jc w:val="both"/>
            </w:pPr>
            <w:r w:rsidRPr="006C4B19">
              <w:t>8</w:t>
            </w:r>
          </w:p>
        </w:tc>
        <w:tc>
          <w:tcPr>
            <w:tcW w:w="841" w:type="dxa"/>
          </w:tcPr>
          <w:p w:rsidR="005A4F05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80</w:t>
            </w:r>
          </w:p>
        </w:tc>
        <w:tc>
          <w:tcPr>
            <w:tcW w:w="1144" w:type="dxa"/>
          </w:tcPr>
          <w:p w:rsidR="005A4F05" w:rsidRPr="006C4B19" w:rsidRDefault="005A4F05" w:rsidP="005A4F05">
            <w:pPr>
              <w:pStyle w:val="11"/>
              <w:spacing w:after="180"/>
              <w:jc w:val="both"/>
            </w:pPr>
            <w:r w:rsidRPr="006C4B19">
              <w:t>3</w:t>
            </w:r>
          </w:p>
        </w:tc>
        <w:tc>
          <w:tcPr>
            <w:tcW w:w="741" w:type="dxa"/>
          </w:tcPr>
          <w:p w:rsidR="005A4F05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30</w:t>
            </w:r>
          </w:p>
        </w:tc>
      </w:tr>
      <w:tr w:rsidR="00FF2A5F" w:rsidRPr="006C4B19" w:rsidTr="00FF2A5F">
        <w:trPr>
          <w:trHeight w:val="201"/>
        </w:trPr>
        <w:tc>
          <w:tcPr>
            <w:tcW w:w="1972" w:type="dxa"/>
          </w:tcPr>
          <w:p w:rsidR="00FF2A5F" w:rsidRPr="006C4B19" w:rsidRDefault="00FF2A5F" w:rsidP="00FF2A5F">
            <w:pPr>
              <w:pStyle w:val="11"/>
              <w:spacing w:after="180"/>
              <w:jc w:val="both"/>
            </w:pPr>
            <w:r w:rsidRPr="006C4B19">
              <w:t>Итого</w:t>
            </w:r>
          </w:p>
        </w:tc>
        <w:tc>
          <w:tcPr>
            <w:tcW w:w="1614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5</w:t>
            </w:r>
            <w:r w:rsidR="00FF2A5F" w:rsidRPr="006C4B19">
              <w:t>3</w:t>
            </w:r>
          </w:p>
        </w:tc>
        <w:tc>
          <w:tcPr>
            <w:tcW w:w="1058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9</w:t>
            </w:r>
          </w:p>
        </w:tc>
        <w:tc>
          <w:tcPr>
            <w:tcW w:w="779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17</w:t>
            </w:r>
          </w:p>
        </w:tc>
        <w:tc>
          <w:tcPr>
            <w:tcW w:w="1489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27</w:t>
            </w:r>
          </w:p>
        </w:tc>
        <w:tc>
          <w:tcPr>
            <w:tcW w:w="8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73</w:t>
            </w:r>
          </w:p>
        </w:tc>
        <w:tc>
          <w:tcPr>
            <w:tcW w:w="1144" w:type="dxa"/>
          </w:tcPr>
          <w:p w:rsidR="00FF2A5F" w:rsidRPr="006C4B19" w:rsidRDefault="005A4F05" w:rsidP="005A4F05">
            <w:pPr>
              <w:pStyle w:val="11"/>
              <w:spacing w:after="180"/>
              <w:ind w:firstLine="0"/>
              <w:jc w:val="both"/>
            </w:pPr>
            <w:r w:rsidRPr="006C4B19">
              <w:t>15</w:t>
            </w:r>
          </w:p>
        </w:tc>
        <w:tc>
          <w:tcPr>
            <w:tcW w:w="741" w:type="dxa"/>
          </w:tcPr>
          <w:p w:rsidR="00FF2A5F" w:rsidRPr="006C4B19" w:rsidRDefault="005A4F05">
            <w:pPr>
              <w:pStyle w:val="11"/>
              <w:spacing w:after="180"/>
              <w:ind w:firstLine="0"/>
              <w:jc w:val="both"/>
            </w:pPr>
            <w:r w:rsidRPr="006C4B19">
              <w:t>28</w:t>
            </w:r>
          </w:p>
        </w:tc>
      </w:tr>
    </w:tbl>
    <w:p w:rsidR="006C4B19" w:rsidRPr="006C4B19" w:rsidRDefault="005A4F05" w:rsidP="006C4B19">
      <w:pPr>
        <w:pStyle w:val="a5"/>
      </w:pPr>
      <w:r w:rsidRPr="006C4B19">
        <w:t>Учителям биологии МКОУ «Ванашимахинская СОШ» Магомедовой Б.А., МКОУ «Дегвинская СОШ» Даудовой У.Р., Мусаевой Б.М. рекомендовано оптимизировать методическую работу, особое внимание в процессе обучения уделять формированию умений, связанных с</w:t>
      </w:r>
      <w:r w:rsidR="006C4B19" w:rsidRPr="006C4B19">
        <w:t xml:space="preserve">о </w:t>
      </w:r>
      <w:r w:rsidRPr="006C4B19">
        <w:t xml:space="preserve"> сравнение</w:t>
      </w:r>
      <w:r w:rsidR="006C4B19" w:rsidRPr="006C4B19">
        <w:t xml:space="preserve">м </w:t>
      </w:r>
      <w:r w:rsidRPr="006C4B19">
        <w:t xml:space="preserve"> и анализ</w:t>
      </w:r>
      <w:r w:rsidR="006C4B19" w:rsidRPr="006C4B19">
        <w:t xml:space="preserve">ом </w:t>
      </w:r>
      <w:r w:rsidRPr="006C4B19">
        <w:t xml:space="preserve"> данных информационной обработкой текста, работать над заданиями творческого характера</w:t>
      </w:r>
      <w:r w:rsidR="006C4B19" w:rsidRPr="006C4B19">
        <w:t xml:space="preserve">, </w:t>
      </w:r>
      <w:r w:rsidRPr="006C4B19">
        <w:t>использовать компетентностно- ориентированные задания, увязывать информацию с реальными жизненными ситуациями; аргументировать свою точку зрения</w:t>
      </w:r>
      <w:r w:rsidR="006C4B19" w:rsidRPr="006C4B19">
        <w:t>.</w:t>
      </w:r>
      <w:r w:rsidRPr="006C4B19">
        <w:t xml:space="preserve"> </w:t>
      </w:r>
      <w:r w:rsidR="006C4B19" w:rsidRPr="006C4B19">
        <w:t>Учащиеся справились с заданиями творческого характера справились только15% учеников.</w:t>
      </w:r>
    </w:p>
    <w:p w:rsidR="006A6754" w:rsidRPr="006C4B19" w:rsidRDefault="009D30A2">
      <w:pPr>
        <w:pStyle w:val="11"/>
        <w:spacing w:after="180"/>
        <w:ind w:firstLine="0"/>
        <w:jc w:val="both"/>
      </w:pPr>
      <w:r w:rsidRPr="006C4B19">
        <w:br w:type="page"/>
      </w:r>
    </w:p>
    <w:p w:rsidR="006A6754" w:rsidRPr="006C4B19" w:rsidRDefault="006A6754">
      <w:pPr>
        <w:spacing w:line="1" w:lineRule="exact"/>
        <w:rPr>
          <w:rFonts w:ascii="Times New Roman" w:hAnsi="Times New Roman" w:cs="Times New Roman"/>
        </w:rPr>
      </w:pPr>
    </w:p>
    <w:p w:rsidR="006C4B19" w:rsidRPr="006C4B19" w:rsidRDefault="006C4B19">
      <w:pPr>
        <w:spacing w:after="119" w:line="1" w:lineRule="exact"/>
        <w:rPr>
          <w:rFonts w:ascii="Times New Roman" w:hAnsi="Times New Roman" w:cs="Times New Roman"/>
        </w:rPr>
      </w:pPr>
    </w:p>
    <w:p w:rsidR="006C4B19" w:rsidRPr="006C4B19" w:rsidRDefault="006C4B19" w:rsidP="006C4B19">
      <w:pPr>
        <w:tabs>
          <w:tab w:val="left" w:pos="2486"/>
        </w:tabs>
        <w:rPr>
          <w:rFonts w:ascii="Times New Roman" w:hAnsi="Times New Roman"/>
          <w:b/>
          <w:lang w:bidi="ar-SA"/>
        </w:rPr>
      </w:pPr>
      <w:r w:rsidRPr="006C4B19">
        <w:rPr>
          <w:rFonts w:ascii="Times New Roman" w:hAnsi="Times New Roman"/>
          <w:b/>
          <w:lang w:bidi="ar-SA"/>
        </w:rPr>
        <w:t>Отчет по неделе естественнонаучной грамотности (с 11- по 16 апреля2022г)</w:t>
      </w:r>
    </w:p>
    <w:p w:rsidR="006C4B19" w:rsidRPr="006C4B19" w:rsidRDefault="006C4B19" w:rsidP="006C4B19">
      <w:pPr>
        <w:tabs>
          <w:tab w:val="left" w:pos="2486"/>
        </w:tabs>
        <w:rPr>
          <w:rFonts w:ascii="Times New Roman" w:hAnsi="Times New Roman"/>
          <w:b/>
          <w:lang w:bidi="ar-SA"/>
        </w:rPr>
      </w:pPr>
      <w:r w:rsidRPr="006C4B19">
        <w:rPr>
          <w:rFonts w:ascii="Times New Roman" w:hAnsi="Times New Roman"/>
          <w:b/>
          <w:lang w:bidi="ar-SA"/>
        </w:rPr>
        <w:t>в образовательных организациях Сергокалинского района</w:t>
      </w:r>
    </w:p>
    <w:p w:rsidR="006C4B19" w:rsidRPr="006C4B19" w:rsidRDefault="006C4B19" w:rsidP="006C4B19">
      <w:pPr>
        <w:tabs>
          <w:tab w:val="left" w:pos="2486"/>
        </w:tabs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tbl>
      <w:tblPr>
        <w:tblStyle w:val="12"/>
        <w:tblpPr w:leftFromText="180" w:rightFromText="180" w:horzAnchor="page" w:tblpX="1621" w:tblpY="690"/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417"/>
        <w:gridCol w:w="993"/>
        <w:gridCol w:w="1134"/>
      </w:tblGrid>
      <w:tr w:rsidR="006C4B19" w:rsidRPr="006C4B19" w:rsidTr="005314E8">
        <w:trPr>
          <w:gridAfter w:val="4"/>
          <w:wAfter w:w="4678" w:type="dxa"/>
          <w:trHeight w:val="230"/>
        </w:trPr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6C4B19" w:rsidRPr="006C4B19" w:rsidRDefault="006C4B19" w:rsidP="006C4B19">
            <w:pPr>
              <w:tabs>
                <w:tab w:val="left" w:pos="248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C4B19" w:rsidRPr="006C4B19" w:rsidTr="005314E8"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B19" w:rsidRPr="006C4B19" w:rsidRDefault="006C4B19" w:rsidP="006C4B1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C4B19" w:rsidRPr="006C4B19" w:rsidRDefault="006C4B19" w:rsidP="006C4B1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Общее количество учащихся 7-9кл.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Прошли тестирование ЕНГ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Не прошли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C4B19" w:rsidRPr="006C4B19" w:rsidTr="005314E8">
        <w:trPr>
          <w:trHeight w:val="348"/>
        </w:trPr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100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"Аялизимахинская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94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89</w:t>
            </w:r>
          </w:p>
        </w:tc>
      </w:tr>
      <w:tr w:rsidR="006C4B19" w:rsidRPr="006C4B19" w:rsidTr="005314E8">
        <w:trPr>
          <w:trHeight w:val="187"/>
        </w:trPr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"Бурдекинская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79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57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"Ванашимахинская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87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"Дегвинская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69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"Кадиркентская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75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100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 w:cs="Times New Roman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63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91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"Маммаульская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90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"Миглакасимахинская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76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"Мургукская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70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"Мюрегинская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127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95</w:t>
            </w:r>
          </w:p>
        </w:tc>
      </w:tr>
      <w:tr w:rsidR="006C4B19" w:rsidRPr="006C4B19" w:rsidTr="005314E8">
        <w:trPr>
          <w:trHeight w:val="306"/>
        </w:trPr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"Нижнемахаргинская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rPr>
                <w:color w:val="auto"/>
              </w:rPr>
            </w:pPr>
            <w:r w:rsidRPr="006C4B19">
              <w:rPr>
                <w:rFonts w:ascii="Times New Roman" w:hAnsi="Times New Roman"/>
              </w:rPr>
              <w:t>10(5-6кл.)</w:t>
            </w:r>
          </w:p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100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97</w:t>
            </w:r>
          </w:p>
        </w:tc>
      </w:tr>
      <w:tr w:rsidR="006C4B19" w:rsidRPr="006C4B19" w:rsidTr="005314E8">
        <w:trPr>
          <w:trHeight w:val="320"/>
        </w:trPr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rPr>
                <w:color w:val="auto"/>
              </w:rPr>
            </w:pPr>
            <w:r w:rsidRPr="006C4B19">
              <w:rPr>
                <w:rFonts w:ascii="Times New Roman" w:hAnsi="Times New Roman"/>
              </w:rPr>
              <w:t>7(5-6кл.)</w:t>
            </w:r>
          </w:p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94</w:t>
            </w:r>
          </w:p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</w:rPr>
            </w:pPr>
            <w:r w:rsidRPr="006C4B19">
              <w:rPr>
                <w:rFonts w:ascii="Times New Roman" w:hAnsi="Times New Roman"/>
              </w:rPr>
              <w:t>24,30,10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</w:rPr>
            </w:pPr>
            <w:r w:rsidRPr="006C4B19">
              <w:rPr>
                <w:rFonts w:ascii="Times New Roman" w:hAnsi="Times New Roman"/>
              </w:rPr>
              <w:t>47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243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86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  <w:r w:rsidRPr="006C4B19">
              <w:rPr>
                <w:rFonts w:ascii="Times New Roman" w:hAnsi="Times New Roman"/>
                <w:sz w:val="20"/>
                <w:szCs w:val="20"/>
              </w:rPr>
              <w:t>МКОУ "Урахинская СОШ"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38</w:t>
            </w:r>
          </w:p>
        </w:tc>
      </w:tr>
      <w:tr w:rsidR="006C4B19" w:rsidRPr="006C4B19" w:rsidTr="005314E8">
        <w:tc>
          <w:tcPr>
            <w:tcW w:w="1101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1004</w:t>
            </w:r>
          </w:p>
        </w:tc>
        <w:tc>
          <w:tcPr>
            <w:tcW w:w="1417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780</w:t>
            </w:r>
          </w:p>
        </w:tc>
        <w:tc>
          <w:tcPr>
            <w:tcW w:w="993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C4B19" w:rsidRPr="006C4B19" w:rsidRDefault="006C4B19" w:rsidP="006C4B19">
            <w:pPr>
              <w:tabs>
                <w:tab w:val="left" w:pos="2486"/>
              </w:tabs>
              <w:rPr>
                <w:rFonts w:ascii="Times New Roman" w:hAnsi="Times New Roman"/>
                <w:b/>
              </w:rPr>
            </w:pPr>
            <w:r w:rsidRPr="006C4B19">
              <w:rPr>
                <w:rFonts w:ascii="Times New Roman" w:hAnsi="Times New Roman"/>
                <w:b/>
              </w:rPr>
              <w:t>78</w:t>
            </w:r>
          </w:p>
        </w:tc>
      </w:tr>
    </w:tbl>
    <w:p w:rsidR="006C4B19" w:rsidRPr="006C4B19" w:rsidRDefault="006C4B19" w:rsidP="006C4B19">
      <w:pPr>
        <w:rPr>
          <w:rFonts w:ascii="Times New Roman" w:hAnsi="Times New Roman" w:cs="Times New Roman"/>
        </w:rPr>
      </w:pPr>
    </w:p>
    <w:p w:rsidR="006C4B19" w:rsidRPr="006C4B19" w:rsidRDefault="006C4B19" w:rsidP="006C4B19">
      <w:pPr>
        <w:rPr>
          <w:rFonts w:ascii="Times New Roman" w:hAnsi="Times New Roman" w:cs="Times New Roman"/>
        </w:rPr>
      </w:pPr>
    </w:p>
    <w:p w:rsidR="00796C3F" w:rsidRDefault="00796C3F" w:rsidP="006C4B19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Pr="00796C3F" w:rsidRDefault="00796C3F" w:rsidP="00796C3F">
      <w:pPr>
        <w:rPr>
          <w:rFonts w:ascii="Times New Roman" w:hAnsi="Times New Roman" w:cs="Times New Roman"/>
        </w:rPr>
      </w:pPr>
    </w:p>
    <w:p w:rsidR="00796C3F" w:rsidRDefault="00796C3F" w:rsidP="00796C3F">
      <w:pPr>
        <w:rPr>
          <w:rFonts w:ascii="Times New Roman" w:hAnsi="Times New Roman" w:cs="Times New Roman"/>
        </w:rPr>
      </w:pPr>
    </w:p>
    <w:p w:rsidR="00796C3F" w:rsidRDefault="00796C3F" w:rsidP="00796C3F">
      <w:pPr>
        <w:rPr>
          <w:rFonts w:ascii="Times New Roman" w:hAnsi="Times New Roman" w:cs="Times New Roman"/>
        </w:rPr>
      </w:pPr>
    </w:p>
    <w:p w:rsidR="006A6754" w:rsidRPr="00796C3F" w:rsidRDefault="00796C3F" w:rsidP="00796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отражены результаты  участия  учащихся  7-9кл. общеобразовательных школ района в  неделе ЕНГ, которая проводилась с 11 по 16апреля.</w:t>
      </w:r>
    </w:p>
    <w:sectPr w:rsidR="006A6754" w:rsidRPr="00796C3F" w:rsidSect="006C4B19">
      <w:pgSz w:w="11900" w:h="16840"/>
      <w:pgMar w:top="1099" w:right="819" w:bottom="1083" w:left="1659" w:header="671" w:footer="6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36" w:rsidRDefault="00FD5936">
      <w:r>
        <w:separator/>
      </w:r>
    </w:p>
  </w:endnote>
  <w:endnote w:type="continuationSeparator" w:id="0">
    <w:p w:rsidR="00FD5936" w:rsidRDefault="00FD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36" w:rsidRDefault="00FD5936"/>
  </w:footnote>
  <w:footnote w:type="continuationSeparator" w:id="0">
    <w:p w:rsidR="00FD5936" w:rsidRDefault="00FD5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E80"/>
    <w:multiLevelType w:val="multilevel"/>
    <w:tmpl w:val="F6E8A5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D74DC"/>
    <w:multiLevelType w:val="multilevel"/>
    <w:tmpl w:val="B8726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57480"/>
    <w:multiLevelType w:val="multilevel"/>
    <w:tmpl w:val="5C50F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B4CC8"/>
    <w:multiLevelType w:val="multilevel"/>
    <w:tmpl w:val="C3B8E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55938"/>
    <w:multiLevelType w:val="multilevel"/>
    <w:tmpl w:val="0CD0D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6754"/>
    <w:rsid w:val="000A5A56"/>
    <w:rsid w:val="001F1D4A"/>
    <w:rsid w:val="004F0C3E"/>
    <w:rsid w:val="005A4F05"/>
    <w:rsid w:val="006A6754"/>
    <w:rsid w:val="006C4B19"/>
    <w:rsid w:val="00796C3F"/>
    <w:rsid w:val="009D30A2"/>
    <w:rsid w:val="00FD5936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D122"/>
  <w15:docId w15:val="{911D0870-4025-488A-9DC9-F6097D8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3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F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C4B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B19"/>
    <w:rPr>
      <w:color w:val="000000"/>
    </w:rPr>
  </w:style>
  <w:style w:type="paragraph" w:styleId="ab">
    <w:name w:val="footer"/>
    <w:basedOn w:val="a"/>
    <w:link w:val="ac"/>
    <w:uiPriority w:val="99"/>
    <w:unhideWhenUsed/>
    <w:rsid w:val="006C4B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B19"/>
    <w:rPr>
      <w:color w:val="000000"/>
    </w:rPr>
  </w:style>
  <w:style w:type="table" w:customStyle="1" w:styleId="12">
    <w:name w:val="Сетка таблицы1"/>
    <w:basedOn w:val="a1"/>
    <w:next w:val="a8"/>
    <w:uiPriority w:val="39"/>
    <w:rsid w:val="006C4B19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5</cp:revision>
  <dcterms:created xsi:type="dcterms:W3CDTF">2022-10-12T12:56:00Z</dcterms:created>
  <dcterms:modified xsi:type="dcterms:W3CDTF">2022-10-12T15:11:00Z</dcterms:modified>
</cp:coreProperties>
</file>